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4" w:rsidRPr="00A50F47" w:rsidRDefault="00AC2A68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A50F47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 xml:space="preserve">01-МНД/И-06.2014 "Реконструкция участка МН"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A50F47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A50F47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 xml:space="preserve">ОАО "МН "Дружба"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1023202736754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3235002178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325401001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A50F47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A50F47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A50F47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A50F47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LarchenkovDN@brn.transneft.ru </w:t>
            </w: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(4832) 601-536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5B1844" w:rsidRPr="00A50F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A50F47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5B1844" w:rsidRPr="00A50F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rPr>
                      <w:rFonts w:ascii="Franklin Gothic Book" w:eastAsia="Times New Roman" w:hAnsi="Franklin Gothic Book"/>
                    </w:rPr>
                  </w:pPr>
                  <w:r w:rsidRPr="00A50F47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rPr>
                      <w:rFonts w:ascii="Franklin Gothic Book" w:eastAsia="Times New Roman" w:hAnsi="Franklin Gothic Book"/>
                    </w:rPr>
                  </w:pPr>
                  <w:r w:rsidRPr="00A50F47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A50F47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A50F47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AC2A68">
                  <w:pPr>
                    <w:rPr>
                      <w:rFonts w:ascii="Franklin Gothic Book" w:eastAsia="Times New Roman" w:hAnsi="Franklin Gothic Book"/>
                    </w:rPr>
                  </w:pPr>
                  <w:r w:rsidRPr="00A50F47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5B184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1844" w:rsidRPr="00A50F47" w:rsidRDefault="005B184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01.06.2014-30.09.2015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A50F47">
              <w:rPr>
                <w:rFonts w:ascii="Franklin Gothic Book" w:eastAsia="Times New Roman" w:hAnsi="Franklin Gothic Book"/>
              </w:rPr>
              <w:t xml:space="preserve"> 960 576 660.00 руб. без НДС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«Реконструкция участка МН "Куйбышев-Унеча-Мозырь-1" 123-152 км»: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 xml:space="preserve">960 576 660.00 руб. без НДС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 w:rsidP="00A50F47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до 2</w:t>
            </w:r>
            <w:r w:rsidR="00A50F47" w:rsidRPr="00A50F47">
              <w:rPr>
                <w:rFonts w:ascii="Franklin Gothic Book" w:eastAsia="Times New Roman" w:hAnsi="Franklin Gothic Book"/>
                <w:lang w:val="en-US"/>
              </w:rPr>
              <w:t>0</w:t>
            </w:r>
            <w:r w:rsidRPr="00A50F4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ОАО "МН "Дружба", г</w:t>
            </w:r>
            <w:proofErr w:type="gramStart"/>
            <w:r w:rsidRPr="00A50F47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A50F47">
              <w:rPr>
                <w:rFonts w:ascii="Franklin Gothic Book" w:eastAsia="Times New Roman" w:hAnsi="Franklin Gothic Book"/>
              </w:rPr>
              <w:t xml:space="preserve">рянск, ул.Уральская, д.113 и/или в форме электронного документа в сети Интернет на официальном сайте http://zakupki.gov.ru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A50F47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A50F47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A50F47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 w:rsidP="00A50F47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до 2</w:t>
            </w:r>
            <w:r w:rsidR="00A50F47" w:rsidRPr="00A50F47">
              <w:rPr>
                <w:rFonts w:ascii="Franklin Gothic Book" w:eastAsia="Times New Roman" w:hAnsi="Franklin Gothic Book"/>
                <w:lang w:val="en-US"/>
              </w:rPr>
              <w:t>0</w:t>
            </w:r>
            <w:r w:rsidRPr="00A50F4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lastRenderedPageBreak/>
              <w:t>20. Дата и время вскрытия конвертов с заявками на участие в закупке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25.11.2013 в 15:00 (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A50F4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до 20.01.2014 18:00 (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5B1844" w:rsidRPr="00A50F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844" w:rsidRPr="00A50F47" w:rsidRDefault="005B1844">
            <w:pPr>
              <w:rPr>
                <w:rFonts w:ascii="Franklin Gothic Book" w:eastAsia="Times New Roman" w:hAnsi="Franklin Gothic Book"/>
              </w:rPr>
            </w:pPr>
          </w:p>
        </w:tc>
      </w:tr>
      <w:tr w:rsidR="005B1844" w:rsidRPr="00A50F4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844" w:rsidRPr="00A50F47" w:rsidRDefault="00AC2A68">
            <w:pPr>
              <w:rPr>
                <w:rFonts w:ascii="Franklin Gothic Book" w:eastAsia="Times New Roman" w:hAnsi="Franklin Gothic Book"/>
              </w:rPr>
            </w:pPr>
            <w:r w:rsidRPr="00A50F47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A50F4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A50F47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 w:rsidRPr="00A50F4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A50F47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5B1844" w:rsidRPr="00A50F47" w:rsidRDefault="005B1844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5B1844" w:rsidRPr="00A50F47" w:rsidSect="005B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F1B82"/>
    <w:rsid w:val="00544DC0"/>
    <w:rsid w:val="005B1844"/>
    <w:rsid w:val="00A50F47"/>
    <w:rsid w:val="00AC2A68"/>
    <w:rsid w:val="00D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4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Pacinskij</cp:lastModifiedBy>
  <cp:revision>2</cp:revision>
  <dcterms:created xsi:type="dcterms:W3CDTF">2013-11-01T12:22:00Z</dcterms:created>
  <dcterms:modified xsi:type="dcterms:W3CDTF">2013-11-01T12:22:00Z</dcterms:modified>
</cp:coreProperties>
</file>