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2E1B37">
        <w:rPr>
          <w:b/>
          <w:sz w:val="28"/>
          <w:szCs w:val="28"/>
        </w:rPr>
        <w:t>07</w:t>
      </w:r>
      <w:r w:rsidR="00204D4D">
        <w:rPr>
          <w:b/>
          <w:sz w:val="28"/>
          <w:szCs w:val="28"/>
        </w:rPr>
        <w:t xml:space="preserve"> </w:t>
      </w:r>
      <w:r w:rsidR="002E1B37">
        <w:rPr>
          <w:b/>
          <w:sz w:val="28"/>
          <w:szCs w:val="28"/>
        </w:rPr>
        <w:t>ок</w:t>
      </w:r>
      <w:r w:rsidR="00314845">
        <w:rPr>
          <w:b/>
          <w:sz w:val="28"/>
          <w:szCs w:val="28"/>
        </w:rPr>
        <w:t>тября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F84C43">
        <w:rPr>
          <w:b/>
          <w:sz w:val="28"/>
          <w:szCs w:val="28"/>
        </w:rPr>
        <w:t>2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2E1B37">
        <w:rPr>
          <w:sz w:val="28"/>
          <w:szCs w:val="28"/>
        </w:rPr>
        <w:t>07</w:t>
      </w:r>
      <w:r w:rsidR="00100514" w:rsidRPr="00100514">
        <w:rPr>
          <w:sz w:val="28"/>
          <w:szCs w:val="28"/>
        </w:rPr>
        <w:t xml:space="preserve"> </w:t>
      </w:r>
      <w:r w:rsidR="002E1B37">
        <w:rPr>
          <w:sz w:val="28"/>
          <w:szCs w:val="28"/>
        </w:rPr>
        <w:t>ок</w:t>
      </w:r>
      <w:r w:rsidR="00314845">
        <w:rPr>
          <w:sz w:val="28"/>
          <w:szCs w:val="28"/>
        </w:rPr>
        <w:t>тября</w:t>
      </w:r>
      <w:r w:rsidR="008A7936">
        <w:rPr>
          <w:sz w:val="28"/>
          <w:szCs w:val="28"/>
        </w:rPr>
        <w:t xml:space="preserve"> 202</w:t>
      </w:r>
      <w:r w:rsidR="00F84C43">
        <w:rPr>
          <w:sz w:val="28"/>
          <w:szCs w:val="28"/>
        </w:rPr>
        <w:t>2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  <w:r w:rsidR="003D57FA">
        <w:rPr>
          <w:sz w:val="28"/>
          <w:szCs w:val="28"/>
        </w:rPr>
        <w:t xml:space="preserve"> </w:t>
      </w:r>
      <w:bookmarkStart w:id="0" w:name="_GoBack"/>
      <w:bookmarkEnd w:id="0"/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2E1B37">
        <w:rPr>
          <w:b/>
          <w:sz w:val="28"/>
          <w:szCs w:val="28"/>
        </w:rPr>
        <w:t>30</w:t>
      </w:r>
      <w:r w:rsidR="008C7163">
        <w:rPr>
          <w:b/>
          <w:sz w:val="28"/>
          <w:szCs w:val="28"/>
        </w:rPr>
        <w:t xml:space="preserve"> </w:t>
      </w:r>
      <w:r w:rsidR="002E1B37">
        <w:rPr>
          <w:b/>
          <w:sz w:val="28"/>
          <w:szCs w:val="28"/>
        </w:rPr>
        <w:t>сентября</w:t>
      </w:r>
      <w:r w:rsidR="008A3FE8">
        <w:rPr>
          <w:b/>
          <w:sz w:val="28"/>
          <w:szCs w:val="28"/>
        </w:rPr>
        <w:t xml:space="preserve"> 202</w:t>
      </w:r>
      <w:r w:rsidR="00F84C43">
        <w:rPr>
          <w:b/>
          <w:sz w:val="28"/>
          <w:szCs w:val="28"/>
        </w:rPr>
        <w:t>2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2E1B37">
        <w:rPr>
          <w:b/>
          <w:sz w:val="28"/>
          <w:szCs w:val="28"/>
        </w:rPr>
        <w:t>30</w:t>
      </w:r>
      <w:r w:rsidRPr="00747C22">
        <w:rPr>
          <w:b/>
          <w:sz w:val="28"/>
          <w:szCs w:val="28"/>
        </w:rPr>
        <w:t xml:space="preserve"> </w:t>
      </w:r>
      <w:r w:rsidR="00314845">
        <w:rPr>
          <w:b/>
          <w:sz w:val="28"/>
          <w:szCs w:val="28"/>
        </w:rPr>
        <w:t>сентября</w:t>
      </w:r>
      <w:r w:rsidR="000833A5">
        <w:rPr>
          <w:b/>
          <w:sz w:val="28"/>
          <w:szCs w:val="28"/>
        </w:rPr>
        <w:t xml:space="preserve"> 202</w:t>
      </w:r>
      <w:r w:rsidR="00F84C43">
        <w:rPr>
          <w:b/>
          <w:sz w:val="28"/>
          <w:szCs w:val="28"/>
        </w:rPr>
        <w:t>2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2E1B37">
        <w:rPr>
          <w:b/>
          <w:sz w:val="28"/>
          <w:szCs w:val="28"/>
        </w:rPr>
        <w:t>03</w:t>
      </w:r>
      <w:r w:rsidR="006D2248">
        <w:rPr>
          <w:b/>
          <w:sz w:val="28"/>
          <w:szCs w:val="28"/>
        </w:rPr>
        <w:t xml:space="preserve"> </w:t>
      </w:r>
      <w:r w:rsidR="002E1B37">
        <w:rPr>
          <w:b/>
          <w:sz w:val="28"/>
          <w:szCs w:val="28"/>
        </w:rPr>
        <w:t>ок</w:t>
      </w:r>
      <w:r w:rsidR="00314845">
        <w:rPr>
          <w:b/>
          <w:sz w:val="28"/>
          <w:szCs w:val="28"/>
        </w:rPr>
        <w:t>тября</w:t>
      </w:r>
      <w:r w:rsidR="00612C21">
        <w:rPr>
          <w:b/>
          <w:sz w:val="28"/>
          <w:szCs w:val="28"/>
        </w:rPr>
        <w:t xml:space="preserve"> 202</w:t>
      </w:r>
      <w:r w:rsidR="00F84C43">
        <w:rPr>
          <w:b/>
          <w:sz w:val="28"/>
          <w:szCs w:val="28"/>
        </w:rPr>
        <w:t>2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C36AB">
        <w:tc>
          <w:tcPr>
            <w:tcW w:w="2269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P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AC569F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2831D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314845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9212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314845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210 033</w:t>
            </w:r>
            <w:r w:rsidR="005A75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="00F84C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964B44" w:rsidRPr="00DB0100" w:rsidRDefault="00314845" w:rsidP="008C36A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10 501,68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CE"/>
    <w:rsid w:val="000833A5"/>
    <w:rsid w:val="00084174"/>
    <w:rsid w:val="000A6579"/>
    <w:rsid w:val="000B072D"/>
    <w:rsid w:val="000B0EC0"/>
    <w:rsid w:val="000C40B1"/>
    <w:rsid w:val="000D0012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46867"/>
    <w:rsid w:val="00253355"/>
    <w:rsid w:val="00260E2A"/>
    <w:rsid w:val="00264D1F"/>
    <w:rsid w:val="002669C8"/>
    <w:rsid w:val="002831DE"/>
    <w:rsid w:val="00284124"/>
    <w:rsid w:val="002B2127"/>
    <w:rsid w:val="002B2E2D"/>
    <w:rsid w:val="002D7256"/>
    <w:rsid w:val="002E1B37"/>
    <w:rsid w:val="00314845"/>
    <w:rsid w:val="00323012"/>
    <w:rsid w:val="00341DDD"/>
    <w:rsid w:val="003614EC"/>
    <w:rsid w:val="0036693F"/>
    <w:rsid w:val="00367388"/>
    <w:rsid w:val="003930E5"/>
    <w:rsid w:val="003D3251"/>
    <w:rsid w:val="003D57FA"/>
    <w:rsid w:val="003E52B1"/>
    <w:rsid w:val="003E7B8D"/>
    <w:rsid w:val="003F30DA"/>
    <w:rsid w:val="00406CFE"/>
    <w:rsid w:val="00411A49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54104"/>
    <w:rsid w:val="006B5313"/>
    <w:rsid w:val="006D2248"/>
    <w:rsid w:val="006D4FD7"/>
    <w:rsid w:val="00703686"/>
    <w:rsid w:val="0072048F"/>
    <w:rsid w:val="00726B78"/>
    <w:rsid w:val="00790847"/>
    <w:rsid w:val="007F1A73"/>
    <w:rsid w:val="007F611E"/>
    <w:rsid w:val="00804C74"/>
    <w:rsid w:val="008137F4"/>
    <w:rsid w:val="00826CD1"/>
    <w:rsid w:val="00847E16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64B44"/>
    <w:rsid w:val="009C03CC"/>
    <w:rsid w:val="009D1D82"/>
    <w:rsid w:val="009F6893"/>
    <w:rsid w:val="00A0186F"/>
    <w:rsid w:val="00A425DA"/>
    <w:rsid w:val="00A61BE7"/>
    <w:rsid w:val="00A71969"/>
    <w:rsid w:val="00A8744E"/>
    <w:rsid w:val="00A930E2"/>
    <w:rsid w:val="00AA4E1E"/>
    <w:rsid w:val="00AC569F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E469B"/>
    <w:rsid w:val="00CF7916"/>
    <w:rsid w:val="00D558D7"/>
    <w:rsid w:val="00D639A2"/>
    <w:rsid w:val="00D8218A"/>
    <w:rsid w:val="00D932D8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84C43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5DF4"/>
  <w15:docId w15:val="{5A46AD01-39A0-4CEC-86D4-B49C372C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i.akimov</dc:creator>
  <cp:lastModifiedBy>Канчер Ольга Юрьевна</cp:lastModifiedBy>
  <cp:revision>2</cp:revision>
  <dcterms:created xsi:type="dcterms:W3CDTF">2022-09-06T06:40:00Z</dcterms:created>
  <dcterms:modified xsi:type="dcterms:W3CDTF">2022-09-06T06:40:00Z</dcterms:modified>
</cp:coreProperties>
</file>