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466807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466807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466807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466807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466807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466807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466807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466807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466807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466807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466807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466807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466807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466807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466807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66807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466807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466807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466807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466807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466807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466807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466807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466807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466807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466807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466807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66807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466807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466807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66807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466807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466807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466807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466807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466807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466807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466807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466807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466807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466807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466807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466807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466807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466807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466807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466807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466807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Default="0046680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466807">
        <w:rPr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  <w:r w:rsidR="004E29AC">
        <w:rPr>
          <w:rFonts w:ascii="Times New Roman" w:hAnsi="Times New Roman" w:cs="Times New Roman"/>
          <w:sz w:val="20"/>
          <w:szCs w:val="20"/>
        </w:rPr>
        <w:t>1250</w:t>
      </w:r>
      <w:r w:rsidR="007A7C3B">
        <w:rPr>
          <w:rFonts w:ascii="Times New Roman" w:hAnsi="Times New Roman" w:cs="Times New Roman"/>
          <w:sz w:val="20"/>
          <w:szCs w:val="20"/>
        </w:rPr>
        <w:t>=</w:t>
      </w:r>
    </w:p>
    <w:p w:rsidR="003A7F3B" w:rsidRPr="004E29AC" w:rsidRDefault="0046680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4E29AC">
        <w:rPr>
          <w:rFonts w:ascii="Times New Roman" w:hAnsi="Times New Roman" w:cs="Times New Roman"/>
          <w:sz w:val="20"/>
          <w:szCs w:val="20"/>
        </w:rPr>
        <w:t>Одна тысяча двести пятьдесят</w:t>
      </w:r>
      <w:r w:rsidR="007A7C3B" w:rsidRPr="004E29AC">
        <w:rPr>
          <w:rFonts w:ascii="Times New Roman" w:hAnsi="Times New Roman" w:cs="Times New Roman"/>
          <w:sz w:val="20"/>
          <w:szCs w:val="20"/>
        </w:rPr>
        <w:t xml:space="preserve"> </w:t>
      </w:r>
      <w:r w:rsidR="007A7C3B">
        <w:rPr>
          <w:rFonts w:ascii="Times New Roman" w:hAnsi="Times New Roman" w:cs="Times New Roman"/>
          <w:sz w:val="20"/>
          <w:szCs w:val="20"/>
        </w:rPr>
        <w:t>рублей</w:t>
      </w:r>
    </w:p>
    <w:p w:rsidR="003A7F3B" w:rsidRDefault="00466807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466807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466807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466807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466807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ВАЖНО: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D5255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назначении платежа обязательно </w:t>
      </w:r>
      <w:r w:rsidRPr="00D5255D">
        <w:rPr>
          <w:rFonts w:ascii="Arial" w:hAnsi="Arial" w:cs="Arial"/>
          <w:sz w:val="24"/>
          <w:szCs w:val="24"/>
        </w:rPr>
        <w:t xml:space="preserve">указывать: </w:t>
      </w:r>
      <w:r w:rsidRPr="00D5255D">
        <w:rPr>
          <w:rFonts w:ascii="Arial" w:hAnsi="Arial" w:cs="Arial"/>
          <w:color w:val="FF0000"/>
          <w:sz w:val="24"/>
          <w:szCs w:val="24"/>
        </w:rPr>
        <w:t>в том числе НДС 18%</w:t>
      </w:r>
    </w:p>
    <w:p w:rsid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D5255D" w:rsidRPr="00D5255D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55D">
        <w:rPr>
          <w:rFonts w:ascii="Arial" w:hAnsi="Arial" w:cs="Arial"/>
          <w:b/>
          <w:color w:val="FF0000"/>
          <w:sz w:val="24"/>
          <w:szCs w:val="24"/>
        </w:rPr>
        <w:t>ВНИМАНИЕ!</w:t>
      </w:r>
    </w:p>
    <w:p w:rsidR="00D5255D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Реквизиты, указанные в платежном поручении, предназначены </w:t>
      </w:r>
      <w:r>
        <w:rPr>
          <w:rFonts w:ascii="Arial" w:hAnsi="Arial" w:cs="Arial"/>
          <w:color w:val="FF0000"/>
          <w:sz w:val="24"/>
          <w:szCs w:val="24"/>
        </w:rPr>
        <w:t xml:space="preserve">только </w:t>
      </w:r>
      <w:r w:rsidRPr="00D5255D">
        <w:rPr>
          <w:rFonts w:ascii="Arial" w:hAnsi="Arial" w:cs="Arial"/>
          <w:color w:val="FF0000"/>
          <w:sz w:val="24"/>
          <w:szCs w:val="24"/>
        </w:rPr>
        <w:t>для перечисления</w:t>
      </w:r>
      <w:r w:rsidR="00484F9E">
        <w:rPr>
          <w:rFonts w:ascii="Arial" w:hAnsi="Arial" w:cs="Arial"/>
          <w:color w:val="FF0000"/>
          <w:sz w:val="24"/>
          <w:szCs w:val="24"/>
        </w:rPr>
        <w:br/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денежных сре</w:t>
      </w:r>
      <w:proofErr w:type="gramStart"/>
      <w:r w:rsidRPr="00D5255D">
        <w:rPr>
          <w:rFonts w:ascii="Arial" w:hAnsi="Arial" w:cs="Arial"/>
          <w:color w:val="FF0000"/>
          <w:sz w:val="24"/>
          <w:szCs w:val="24"/>
        </w:rPr>
        <w:t xml:space="preserve">дств </w:t>
      </w:r>
      <w:r w:rsidR="00484F9E">
        <w:rPr>
          <w:rFonts w:ascii="Arial" w:hAnsi="Arial" w:cs="Arial"/>
          <w:color w:val="FF0000"/>
          <w:sz w:val="24"/>
          <w:szCs w:val="24"/>
        </w:rPr>
        <w:t>дл</w:t>
      </w:r>
      <w:proofErr w:type="gramEnd"/>
      <w:r w:rsidR="00484F9E">
        <w:rPr>
          <w:rFonts w:ascii="Arial" w:hAnsi="Arial" w:cs="Arial"/>
          <w:color w:val="FF0000"/>
          <w:sz w:val="24"/>
          <w:szCs w:val="24"/>
        </w:rPr>
        <w:t>я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оплат</w:t>
      </w:r>
      <w:r w:rsidR="00484F9E">
        <w:rPr>
          <w:rFonts w:ascii="Arial" w:hAnsi="Arial" w:cs="Arial"/>
          <w:color w:val="FF0000"/>
          <w:sz w:val="24"/>
          <w:szCs w:val="24"/>
        </w:rPr>
        <w:t>ы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  <w:r w:rsidR="00A830F7">
        <w:rPr>
          <w:rFonts w:ascii="Arial" w:hAnsi="Arial" w:cs="Arial"/>
          <w:color w:val="FF0000"/>
          <w:sz w:val="24"/>
          <w:szCs w:val="24"/>
        </w:rPr>
        <w:t xml:space="preserve">доступа </w:t>
      </w:r>
      <w:r w:rsidRPr="00D5255D">
        <w:rPr>
          <w:rFonts w:ascii="Arial" w:hAnsi="Arial" w:cs="Arial"/>
          <w:color w:val="FF0000"/>
          <w:sz w:val="24"/>
          <w:szCs w:val="24"/>
        </w:rPr>
        <w:t xml:space="preserve">на </w:t>
      </w:r>
      <w:r>
        <w:rPr>
          <w:rFonts w:ascii="Arial" w:hAnsi="Arial" w:cs="Arial"/>
          <w:color w:val="FF0000"/>
          <w:sz w:val="24"/>
          <w:szCs w:val="24"/>
        </w:rPr>
        <w:t xml:space="preserve">ЭП Биржи </w:t>
      </w:r>
      <w:hyperlink r:id="rId4" w:history="1">
        <w:r w:rsidRPr="003C4891">
          <w:rPr>
            <w:rStyle w:val="a3"/>
            <w:rFonts w:ascii="Arial" w:hAnsi="Arial" w:cs="Arial"/>
            <w:sz w:val="24"/>
            <w:szCs w:val="24"/>
          </w:rPr>
          <w:t>https://etp.spbex.ru/</w:t>
        </w:r>
      </w:hyperlink>
      <w:r>
        <w:rPr>
          <w:rFonts w:ascii="Arial" w:hAnsi="Arial" w:cs="Arial"/>
          <w:color w:val="FF0000"/>
          <w:sz w:val="24"/>
          <w:szCs w:val="24"/>
        </w:rPr>
        <w:t>.</w:t>
      </w:r>
    </w:p>
    <w:p w:rsidR="00D5255D" w:rsidRPr="00D5255D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466807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466807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466807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466807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466807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466807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466807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466807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466807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466807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466807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466807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466807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466807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7A7C3B">
        <w:rPr>
          <w:rFonts w:ascii="Times New Roman" w:hAnsi="Times New Roman" w:cs="Times New Roman"/>
          <w:sz w:val="20"/>
          <w:szCs w:val="20"/>
        </w:rPr>
        <w:t xml:space="preserve">за доступ к ЭП Биржи, сроком на </w:t>
      </w:r>
      <w:r w:rsidR="004E29AC">
        <w:rPr>
          <w:rFonts w:ascii="Times New Roman" w:hAnsi="Times New Roman" w:cs="Times New Roman"/>
          <w:sz w:val="20"/>
          <w:szCs w:val="20"/>
        </w:rPr>
        <w:t>3 месяца</w:t>
      </w:r>
      <w:r w:rsidR="007A7C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A7F3B" w:rsidRDefault="007A7C3B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18% - </w:t>
      </w:r>
      <w:r w:rsidR="004E29AC" w:rsidRPr="004E29AC">
        <w:rPr>
          <w:rFonts w:ascii="Times New Roman" w:hAnsi="Times New Roman" w:cs="Times New Roman"/>
          <w:sz w:val="20"/>
          <w:szCs w:val="20"/>
        </w:rPr>
        <w:t>190,68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2053B4"/>
    <w:rsid w:val="003A7F3B"/>
    <w:rsid w:val="00466807"/>
    <w:rsid w:val="00484F9E"/>
    <w:rsid w:val="004E29AC"/>
    <w:rsid w:val="00504ACE"/>
    <w:rsid w:val="005875AB"/>
    <w:rsid w:val="007A7C3B"/>
    <w:rsid w:val="00A830F7"/>
    <w:rsid w:val="00D34C46"/>
    <w:rsid w:val="00D5255D"/>
    <w:rsid w:val="00E21ECF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a.ivanova</cp:lastModifiedBy>
  <cp:revision>2</cp:revision>
  <cp:lastPrinted>2017-08-07T06:21:00Z</cp:lastPrinted>
  <dcterms:created xsi:type="dcterms:W3CDTF">2017-08-07T07:51:00Z</dcterms:created>
  <dcterms:modified xsi:type="dcterms:W3CDTF">2017-08-07T07:51:00Z</dcterms:modified>
</cp:coreProperties>
</file>